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«Креативные индустрии (художественные ремёсла)»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ИП «Sopol Ustaxonasi» реализует проект «Запуск мастерской художественной керамики с экспортом»: Мастерская художественной керамики с шоурумом в туристической локации Ташкента, продажа туристам и экспорт через маркетплейсы. Полная стоимость проекта — 275 106 345 сум, из которых 165 000 000 сум — банковский кредит на 30 месяцев под 22% годовых с льготным периодом 3 месяца(ев), остальное — собственный капитал инициатора. При выходе на проектную мощность выручка составляет 61 440 000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ИП «Sopol Ustaxonasi»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ИП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Креативные индустрии (художественные ремёсла)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обустройство мастерской и монтаж печи для обжига — месяц 1; (2) настройка магазина на Etsy и профессиональная фотосъёмка товаров — месяцы 1-2; (3) выход на плановый объём продаж (шоурум + онлайн + мастер-классы) — с 3-4-го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Креативные индустрии (художественные ремёсла)</w:t>
      </w:r>
      <w:bookmarkEnd w:id="5"/>
    </w:p>
    <w:p>
      <w:pPr>
        <w:pStyle w:val="ListParagraph"/>
        <w:numPr>
          <w:ilvl w:val="0"/>
          <w:numId w:val="1"/>
        </w:numPr>
      </w:pPr>
      <w:r>
        <w:t>Узбекистан — признанный центр традиционных ремёсел Шёлкового пути (керамика Риштана и Гиждувана, вышивка сюзане, шёлкоткачество) с растущим интересом туристов и международных покупателей.</w:t>
      </w:r>
    </w:p>
    <w:p>
      <w:pPr>
        <w:pStyle w:val="ListParagraph"/>
        <w:numPr>
          <w:ilvl w:val="0"/>
          <w:numId w:val="1"/>
        </w:numPr>
      </w:pPr>
      <w:r>
        <w:t>Государство развивает креативную экономику: действуют программы поддержки ремесленничества и участия в международных выставках/ярмарках.</w:t>
      </w:r>
    </w:p>
    <w:p>
      <w:pPr>
        <w:pStyle w:val="ListParagraph"/>
        <w:numPr>
          <w:ilvl w:val="0"/>
          <w:numId w:val="1"/>
        </w:numPr>
      </w:pPr>
      <w:r>
        <w:t>Растёт интерес к изделиям ручной работы на международных маркетплейсах (Etsy и аналоги) — успех сильно зависит от качества карточки товара, фото и логистики, а не только от аутентичности изделия.</w:t>
      </w:r>
    </w:p>
    <w:p>
      <w:pPr>
        <w:pStyle w:val="ListParagraph"/>
        <w:numPr>
          <w:ilvl w:val="0"/>
          <w:numId w:val="1"/>
        </w:numPr>
      </w:pPr>
      <w:r>
        <w:t>Туристический поток создаёт растущий офлайн-канал сбыта — сувенирные и подарочные изделия, мастер-классы для туристов в Самарканде, Бухаре и Хиве.</w:t>
      </w:r>
    </w:p>
    <w:p>
      <w:pPr>
        <w:pStyle w:val="ListParagraph"/>
        <w:numPr>
          <w:ilvl w:val="0"/>
          <w:numId w:val="1"/>
        </w:numPr>
      </w:pPr>
      <w:r>
        <w:t>Для сравнения: соседние страны с богатым ремесленным наследием (Турция, Иран) давно выстроили экспортные бренды вокруг ковров и керамики — узбекским мастерам ещё предстоит выстроить сопоставимое международное узнавание.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Мастерская «Rishton Sirlari»</w:t>
                      </w:r>
                    </w:p>
                  </w:tc>
                  <w:tc>
                    <w:tcPr/>
                    <w:p>
                      <w:r>
                        <w:t>риштанская керамика ручной работы, шоурум + Etsy</w:t>
                      </w:r>
                    </w:p>
                  </w:tc>
                  <w:tc>
                    <w:tcPr/>
                    <w:p>
                      <w:r>
                        <w:t>узнаваемый бренд, сильное присутствие на Etsy</w:t>
                      </w:r>
                    </w:p>
                  </w:tc>
                  <w:tc>
                    <w:tcPr/>
                    <w:p>
                      <w:r>
                        <w:t>зависимость от одного мастера-носителя навыка</w:t>
                      </w:r>
                    </w:p>
                  </w:tc>
                </w:tr>
                <w:tr>
                  <w:tc>
                    <w:tcPr/>
                    <w:p>
                      <w:r>
                        <w:t>Артель «Farg'ona Kulolchilik»</w:t>
                      </w:r>
                    </w:p>
                  </w:tc>
                  <w:tc>
                    <w:tcPr/>
                    <w:p>
                      <w:r>
                        <w:t>коллектив мастеров-керамистов Ферганской долины</w:t>
                      </w:r>
                    </w:p>
                  </w:tc>
                  <w:tc>
                    <w:tcPr/>
                    <w:p>
                      <w:r>
                        <w:t>масштаб производства, оптовые партии</w:t>
                      </w:r>
                    </w:p>
                  </w:tc>
                  <w:tc>
                    <w:tcPr/>
                    <w:p>
                      <w:r>
                        <w:t>менее персонализированный подход к покупателю</w:t>
                      </w:r>
                    </w:p>
                  </w:tc>
                </w:tr>
                <w:tr>
                  <w:tc>
                    <w:tcPr/>
                    <w:p>
                      <w:r>
                        <w:t>Студия «Silk Road Ceramics Export»</w:t>
                      </w:r>
                    </w:p>
                  </w:tc>
                  <w:tc>
                    <w:tcPr/>
                    <w:p>
                      <w:r>
                        <w:t>экспортно-ориентированная студия с фокусом на европейский рынок</w:t>
                      </w:r>
                    </w:p>
                  </w:tc>
                  <w:tc>
                    <w:tcPr/>
                    <w:p>
                      <w:r>
                        <w:t>развитая экспортная логистика</w:t>
                      </w:r>
                    </w:p>
                  </w:tc>
                  <w:tc>
                    <w:tcPr/>
                    <w:p>
                      <w:r>
                        <w:t>выше цены, менее доступна для локальных туристов</w:t>
                      </w:r>
                    </w:p>
                  </w:tc>
                </w:tr>
                <w:tr>
                  <w:tc>
                    <w:tcPr/>
                    <w:p>
                      <w:r>
                        <w:t>Сувенирная лавка «Chorsu Hunarmandlar»</w:t>
                      </w:r>
                    </w:p>
                  </w:tc>
                  <w:tc>
                    <w:tcPr/>
                    <w:p>
                      <w:r>
                        <w:t>сувенирная точка на туристическом рынке</w:t>
                      </w:r>
                    </w:p>
                  </w:tc>
                  <w:tc>
                    <w:tcPr/>
                    <w:p>
                      <w:r>
                        <w:t>высокий трафик туристов на рынке</w:t>
                      </w:r>
                    </w:p>
                  </w:tc>
                  <w:tc>
                    <w:tcPr/>
                    <w:p>
                      <w:r>
                        <w:t>продукция закупная, не собственного производства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Позиционирование</w:t>
            </w:r>
          </w:p>
        </w:tc>
        <w:tc>
          <w:tcPr/>
          <w:p>
            <w:r>
              <w:t>премиальный сегмент за счёт ручной работы и уникальности каждого изделия, а не массовый сувенир</w:t>
            </w:r>
          </w:p>
        </w:tc>
      </w:tr>
      <w:tr>
        <w:tc>
          <w:tcPr/>
          <w:p>
            <w:r>
              <w:t>Онлайн-присутствие</w:t>
            </w:r>
          </w:p>
        </w:tc>
        <w:tc>
          <w:tcPr/>
          <w:p>
            <w:r>
              <w:t>карточки товаров на Etsy с профессиональными фото и историей мастера</w:t>
            </w:r>
          </w:p>
        </w:tc>
      </w:tr>
      <w:tr>
        <w:tc>
          <w:tcPr/>
          <w:p>
            <w:r>
              <w:t>Офлайн-канал</w:t>
            </w:r>
          </w:p>
        </w:tc>
        <w:tc>
          <w:tcPr/>
          <w:p>
            <w:r>
              <w:t>витрина-шоурум на туристическом маршруте с мастер-классами для гостей, сотрудничество с гидами за комиссию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Туристы, посещающие Ташкент и историческую часть страны (для офлайн-продаж и мастер-классов), и зарубежные покупатели изделий ручной работы на Etsy; для них важны аутентичность, качество исполнения и подача (фото, история изделия).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премиальный сегмент за счёт ручной работы и уникальности каждого изделия; продвижение — витрина-шоурум на туристическом маршруте с мастер-классами для гостей, карточки товаров на Etsy с профессиональными фото и историей мастера, сотрудничество с гидами и турагентствами за комиссию.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Мастер-владелец (доход как прибыль бизнеса), 2 подмастерья (производственный персонал) и менеджер по онлайн-продажам part-time (административный блок). Форма — ИП/статус ремесленника.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Подмастерья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Менеджер по онлайн-продажам (part-time)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3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9 500 000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1 140 000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10 640 000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Обустройство мастерской и шоурума</w:t>
            </w:r>
          </w:p>
        </w:tc>
        <w:tc>
          <w:tcPr/>
          <w:p>
            <w:r>
              <w:t>70 000 000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Инструменты и оборудование (печь, гончарные круги)</w:t>
            </w:r>
          </w:p>
        </w:tc>
        <w:tc>
          <w:tcPr/>
          <w:p>
            <w:r>
              <w:t>95 000 000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Регистрация (статус ремесленника)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Упаковка и брендинг</w:t>
            </w:r>
          </w:p>
        </w:tc>
        <w:tc>
          <w:tcPr/>
          <w:p>
            <w:r>
              <w:t>17 000 000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Продвижение на маркетплейсах</w:t>
            </w:r>
          </w:p>
        </w:tc>
        <w:tc>
          <w:tcPr/>
          <w:p>
            <w:r>
              <w:t>35 000 000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Финансирование дебиторской задолженности и запасов на период выхода на плановую мощность</w:t>
            </w:r>
          </w:p>
        </w:tc>
        <w:tc>
          <w:tcPr/>
          <w:p>
            <w:r>
              <w:t>55 106 345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165 000 000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110 106 345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275 106 345</w:t>
            </w:r>
          </w:p>
        </w:tc>
        <w:tc>
          <w:tcPr/>
          <w:p/>
        </w:tc>
      </w:tr>
    </w:tbl>
    <w:p>
      <w:r>
        <w:rPr>
          <w:rStyle w:val="CkCaption"/>
          <w:i/>
        </w:rPr>
        <w:t>Строка «Финансирование дебиторской задолженности и запасов на период выхода на плановую мощность» — расчётная величина: расчётная величина — обеспечивает положительный остаток денежных средств в течение Года 1 при выходе на плановую загрузку (см. лист «Поток наличности»).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165 000 000</w:t>
            </w:r>
          </w:p>
        </w:tc>
        <w:tc>
          <w:tcPr/>
          <w:p>
            <w:r>
              <w:t>58,7%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116 231 345</w:t>
            </w:r>
          </w:p>
        </w:tc>
        <w:tc>
          <w:tcPr/>
          <w:p>
            <w:r>
              <w:t>41,3%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281 231 345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165 000 000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30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6 125 000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Продажа изделий туристам / в шоуруме</w:t>
            </w:r>
          </w:p>
        </w:tc>
        <w:tc>
          <w:tcPr/>
          <w:p>
            <w:r>
              <w:t>24%</w:t>
            </w:r>
          </w:p>
        </w:tc>
        <w:tc>
          <w:tcPr/>
          <w:p>
            <w:r>
              <w:t>15 000 000</w:t>
            </w:r>
          </w:p>
        </w:tc>
      </w:tr>
      <w:tr>
        <w:tc>
          <w:tcPr/>
          <w:p>
            <w:r>
              <w:t>Онлайн-продажи и экспорт через маркетплейсы</w:t>
            </w:r>
          </w:p>
        </w:tc>
        <w:tc>
          <w:tcPr/>
          <w:p>
            <w:r>
              <w:t>56%</w:t>
            </w:r>
          </w:p>
        </w:tc>
        <w:tc>
          <w:tcPr/>
          <w:p>
            <w:r>
              <w:t>34 440 000</w:t>
            </w:r>
          </w:p>
        </w:tc>
      </w:tr>
      <w:tr>
        <w:tc>
          <w:tcPr/>
          <w:p>
            <w:r>
              <w:t>Мастер-классы для туристов</w:t>
            </w:r>
          </w:p>
        </w:tc>
        <w:tc>
          <w:tcPr/>
          <w:p>
            <w:r>
              <w:t>7%</w:t>
            </w:r>
          </w:p>
        </w:tc>
        <w:tc>
          <w:tcPr/>
          <w:p>
            <w:r>
              <w:t>4 500 000</w:t>
            </w:r>
          </w:p>
        </w:tc>
      </w:tr>
      <w:tr>
        <w:tc>
          <w:tcPr/>
          <w:p>
            <w:r>
              <w:t>Индивидуальные и корпоративные заказы</w:t>
            </w:r>
          </w:p>
        </w:tc>
        <w:tc>
          <w:tcPr/>
          <w:p>
            <w:r>
              <w:t>12%</w:t>
            </w:r>
          </w:p>
        </w:tc>
        <w:tc>
          <w:tcPr/>
          <w:p>
            <w:r>
              <w:t>7 500 000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61 440 000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23 000 000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7 840 000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2 800 000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1 654 167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18 000 000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53 294 167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30 720 000</w:t>
            </w:r>
          </w:p>
        </w:tc>
        <w:tc>
          <w:tcPr/>
          <w:p>
            <w:r>
              <w:t>47 923 200</w:t>
            </w:r>
          </w:p>
        </w:tc>
        <w:tc>
          <w:tcPr/>
          <w:p>
            <w:r>
              <w:t>61 440 000</w:t>
            </w:r>
          </w:p>
        </w:tc>
        <w:tc>
          <w:tcPr/>
          <w:p>
            <w:r>
              <w:t>65 998 533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−14 099 167</w:t>
            </w:r>
          </w:p>
        </w:tc>
        <w:tc>
          <w:tcPr/>
          <w:p>
            <w:r>
              <w:t>−3 335 967</w:t>
            </w:r>
          </w:p>
        </w:tc>
        <w:tc>
          <w:tcPr/>
          <w:p>
            <w:r>
              <w:t>4 543 171</w:t>
            </w:r>
          </w:p>
        </w:tc>
        <w:tc>
          <w:tcPr/>
          <w:p>
            <w:r>
              <w:t>7 538 803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55 810 234</w:t>
            </w:r>
          </w:p>
        </w:tc>
        <w:tc>
          <w:tcPr/>
          <w:p>
            <w:r>
              <w:t>25 247 301</w:t>
            </w:r>
          </w:p>
        </w:tc>
        <w:tc>
          <w:tcPr/>
          <w:p>
            <w:r>
              <w:t>2 221 174</w:t>
            </w:r>
          </w:p>
        </w:tc>
        <w:tc>
          <w:tcPr/>
          <w:p>
            <w:r>
              <w:t>7 255 752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62,6%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30 294 167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48 420 229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78,8%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(275 106 345 сум) по чистой прибыли на уровне проектной мощности (≈7 538 803 сум/мес к 12-му месяцу) — около 36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Зависимость от одного мастера/носителя навыка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Обучение подмастерьев, документирование техник, постепенная передача части производства</w:t>
            </w:r>
          </w:p>
        </w:tc>
      </w:tr>
      <w:tr>
        <w:tc>
          <w:tcPr/>
          <w:p>
            <w:r>
              <w:t>Сезонность туристического спроса на офлайн-продажи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Развитие онлайн-канала (Etsy и соцсети) для стабильности продаж вне сезона</w:t>
            </w:r>
          </w:p>
        </w:tc>
      </w:tr>
      <w:tr>
        <w:tc>
          <w:tcPr/>
          <w:p>
            <w:r>
              <w:t>Низкая конверсия онлайн-витрины без профессиональной подачи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Инвестиции в качественную фотосъёмку и тексты карточек товара, привлечение SMM-специалиста</w:t>
            </w:r>
          </w:p>
        </w:tc>
      </w:tr>
      <w:tr>
        <w:tc>
          <w:tcPr/>
          <w:p>
            <w:r>
              <w:t>Логистика и таможенное оформление при международных отправках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Работа с надёжными международными службами доставки, заблаговременное изучение таможенных правил</w:t>
            </w:r>
          </w:p>
        </w:tc>
      </w:tr>
      <w:tr>
        <w:tc>
          <w:tcPr/>
          <w:p>
            <w:r>
              <w:t>Копирование изделий и отсутствие защиты бренда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0,40</w:t>
            </w:r>
          </w:p>
        </w:tc>
        <w:tc>
          <w:tcPr/>
          <w:p>
            <w:r>
              <w:t>Регистрация товарного знака, авторские элементы дизайна, узнаваемая упаковка/подача</w:t>
            </w:r>
          </w:p>
        </w:tc>
      </w:tr>
      <w:tr>
        <w:tc>
          <w:tcPr/>
          <w:p>
            <w:r>
              <w:t>Колебания курса при продаже за рубеж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Часть выручки резервировать в валюте, учитывать курсовую разницу при ценообразовании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2,85 из 5</w:t>
            </w:r>
          </w:p>
        </w:tc>
        <w:tc>
          <w:tcPr/>
          <w:p/>
        </w:tc>
      </w:tr>
    </w:tbl>
    <w:p>
      <w:r>
        <w:t>Итоговая взвешенная оценка (2,85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3 рабочих места, сохраняет и продвигает традиционное ремесло художественной керамики и генерирует экспортную валютную выручку через продажи на международных маркетплейсах.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